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96" w:rsidRPr="00945296" w:rsidRDefault="00945296" w:rsidP="00945296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945296">
        <w:rPr>
          <w:rFonts w:ascii="Times New Roman" w:hAnsi="Times New Roman" w:cs="Times New Roman"/>
          <w:color w:val="1F1F1F"/>
          <w:sz w:val="28"/>
          <w:szCs w:val="28"/>
        </w:rPr>
        <w:t>  </w:t>
      </w:r>
      <w:r w:rsidRPr="00945296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вкладышей коленчатого вала.</w:t>
      </w:r>
      <w:r w:rsidRPr="00945296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945296" w:rsidRPr="00945296" w:rsidRDefault="00945296" w:rsidP="00945296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945296">
        <w:rPr>
          <w:rFonts w:ascii="Times New Roman" w:hAnsi="Times New Roman" w:cs="Times New Roman"/>
          <w:color w:val="1F1F1F"/>
          <w:sz w:val="28"/>
          <w:szCs w:val="28"/>
        </w:rPr>
        <w:t>Снимаем капот (</w:t>
      </w:r>
      <w:proofErr w:type="gramStart"/>
      <w:r w:rsidRPr="00945296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945296">
        <w:rPr>
          <w:rFonts w:ascii="Times New Roman" w:hAnsi="Times New Roman" w:cs="Times New Roman"/>
          <w:color w:val="1F1F1F"/>
          <w:sz w:val="28"/>
          <w:szCs w:val="28"/>
        </w:rPr>
        <w:t>. «Замена капота») и аккумуляторную батарею. Сливаем масло (</w:t>
      </w:r>
      <w:proofErr w:type="gramStart"/>
      <w:r w:rsidRPr="00945296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945296">
        <w:rPr>
          <w:rFonts w:ascii="Times New Roman" w:hAnsi="Times New Roman" w:cs="Times New Roman"/>
          <w:color w:val="1F1F1F"/>
          <w:sz w:val="28"/>
          <w:szCs w:val="28"/>
        </w:rPr>
        <w:t>. «Замена масла»). Сливаем охлаждающую жидкость (</w:t>
      </w:r>
      <w:proofErr w:type="gramStart"/>
      <w:r w:rsidRPr="00945296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945296">
        <w:rPr>
          <w:rFonts w:ascii="Times New Roman" w:hAnsi="Times New Roman" w:cs="Times New Roman"/>
          <w:color w:val="1F1F1F"/>
          <w:sz w:val="28"/>
          <w:szCs w:val="28"/>
        </w:rPr>
        <w:t>. «Замена охлаждающей жидкости»). Снимаем радиатор вместе с термостатом (</w:t>
      </w:r>
      <w:proofErr w:type="gramStart"/>
      <w:r w:rsidRPr="00945296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945296">
        <w:rPr>
          <w:rFonts w:ascii="Times New Roman" w:hAnsi="Times New Roman" w:cs="Times New Roman"/>
          <w:color w:val="1F1F1F"/>
          <w:sz w:val="28"/>
          <w:szCs w:val="28"/>
        </w:rPr>
        <w:t>. «Замена радиатора» и «Замена термостата»). Снимаем карбюратор (</w:t>
      </w:r>
      <w:proofErr w:type="gramStart"/>
      <w:r w:rsidRPr="00945296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945296">
        <w:rPr>
          <w:rFonts w:ascii="Times New Roman" w:hAnsi="Times New Roman" w:cs="Times New Roman"/>
          <w:color w:val="1F1F1F"/>
          <w:sz w:val="28"/>
          <w:szCs w:val="28"/>
        </w:rPr>
        <w:t>. «Замена карбюратора»). Снимаем топливный насос (</w:t>
      </w:r>
      <w:proofErr w:type="gramStart"/>
      <w:r w:rsidRPr="00945296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945296">
        <w:rPr>
          <w:rFonts w:ascii="Times New Roman" w:hAnsi="Times New Roman" w:cs="Times New Roman"/>
          <w:color w:val="1F1F1F"/>
          <w:sz w:val="28"/>
          <w:szCs w:val="28"/>
        </w:rPr>
        <w:t>. «Замена топливного насоса»). Снимаем распределитель зажигания (</w:t>
      </w:r>
      <w:proofErr w:type="gramStart"/>
      <w:r w:rsidRPr="00945296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945296">
        <w:rPr>
          <w:rFonts w:ascii="Times New Roman" w:hAnsi="Times New Roman" w:cs="Times New Roman"/>
          <w:color w:val="1F1F1F"/>
          <w:sz w:val="28"/>
          <w:szCs w:val="28"/>
        </w:rPr>
        <w:t>. «Замена распределителя зажигания»). Зарисовав порядок подсоединения, отсоединяем от двигателя шланги и провода, облегчаем блок цилиндров, для чего снимаем головку блока (</w:t>
      </w:r>
      <w:proofErr w:type="gramStart"/>
      <w:r w:rsidRPr="00945296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945296">
        <w:rPr>
          <w:rFonts w:ascii="Times New Roman" w:hAnsi="Times New Roman" w:cs="Times New Roman"/>
          <w:color w:val="1F1F1F"/>
          <w:sz w:val="28"/>
          <w:szCs w:val="28"/>
        </w:rPr>
        <w:t>. «Замена прокладки головки блока цилиндров»). Снимаем генератор (</w:t>
      </w:r>
      <w:proofErr w:type="gramStart"/>
      <w:r w:rsidRPr="00945296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945296">
        <w:rPr>
          <w:rFonts w:ascii="Times New Roman" w:hAnsi="Times New Roman" w:cs="Times New Roman"/>
          <w:color w:val="1F1F1F"/>
          <w:sz w:val="28"/>
          <w:szCs w:val="28"/>
        </w:rPr>
        <w:t>. «Снятие генератора»). Снимаем стартер (</w:t>
      </w:r>
      <w:proofErr w:type="gramStart"/>
      <w:r w:rsidRPr="00945296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945296">
        <w:rPr>
          <w:rFonts w:ascii="Times New Roman" w:hAnsi="Times New Roman" w:cs="Times New Roman"/>
          <w:color w:val="1F1F1F"/>
          <w:sz w:val="28"/>
          <w:szCs w:val="28"/>
        </w:rPr>
        <w:t>. «Замена стартера»). Снимаем насос охлаждающей жидкости (</w:t>
      </w:r>
      <w:proofErr w:type="gramStart"/>
      <w:r w:rsidRPr="00945296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945296">
        <w:rPr>
          <w:rFonts w:ascii="Times New Roman" w:hAnsi="Times New Roman" w:cs="Times New Roman"/>
          <w:color w:val="1F1F1F"/>
          <w:sz w:val="28"/>
          <w:szCs w:val="28"/>
        </w:rPr>
        <w:t>. «Замена насоса охлаждающей жидкости»). Отворачиваем верхние либо нижние гайки крепления подушки опоры двигателя (</w:t>
      </w:r>
      <w:proofErr w:type="gramStart"/>
      <w:r w:rsidRPr="00945296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945296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подушки опоры двигателя»). Отворачиваем болты крепления к двигателю картера сцепления.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45296" w:rsidRPr="00945296" w:rsidTr="00B547D1">
        <w:trPr>
          <w:tblCellSpacing w:w="15" w:type="dxa"/>
          <w:jc w:val="center"/>
        </w:trPr>
        <w:tc>
          <w:tcPr>
            <w:tcW w:w="0" w:type="auto"/>
          </w:tcPr>
          <w:p w:rsidR="00945296" w:rsidRPr="00945296" w:rsidRDefault="00945296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45296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57250"/>
                  <wp:effectExtent l="19050" t="0" r="0" b="0"/>
                  <wp:docPr id="1" name="Рисунок 1" descr="2106-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-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296" w:rsidRPr="00945296" w:rsidTr="00B547D1">
        <w:trPr>
          <w:tblCellSpacing w:w="15" w:type="dxa"/>
          <w:jc w:val="center"/>
        </w:trPr>
        <w:tc>
          <w:tcPr>
            <w:tcW w:w="0" w:type="auto"/>
          </w:tcPr>
          <w:p w:rsidR="00945296" w:rsidRPr="00945296" w:rsidRDefault="00945296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4529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Закрепляем тросы подъемного устройства на блоке и приподнимаем его. Установив </w:t>
            </w:r>
            <w:proofErr w:type="gramStart"/>
            <w:r w:rsidRPr="0094529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домкрат под коробку передач и слегка покачивая</w:t>
            </w:r>
            <w:proofErr w:type="gramEnd"/>
            <w:r w:rsidRPr="0094529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блок, разъединяем блок и картер сцепления. </w:t>
            </w:r>
          </w:p>
        </w:tc>
      </w:tr>
    </w:tbl>
    <w:p w:rsidR="00945296" w:rsidRPr="00945296" w:rsidRDefault="00945296" w:rsidP="00945296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945296" w:rsidRPr="00945296" w:rsidRDefault="00945296" w:rsidP="00945296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945296">
        <w:rPr>
          <w:rFonts w:ascii="Times New Roman" w:hAnsi="Times New Roman" w:cs="Times New Roman"/>
          <w:color w:val="1F1F1F"/>
          <w:sz w:val="28"/>
          <w:szCs w:val="28"/>
        </w:rPr>
        <w:t>Устанавливаем блок цилиндров на стенд. Снимаем сцепление (</w:t>
      </w:r>
      <w:proofErr w:type="gramStart"/>
      <w:r w:rsidRPr="00945296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945296">
        <w:rPr>
          <w:rFonts w:ascii="Times New Roman" w:hAnsi="Times New Roman" w:cs="Times New Roman"/>
          <w:color w:val="1F1F1F"/>
          <w:sz w:val="28"/>
          <w:szCs w:val="28"/>
        </w:rPr>
        <w:t>. «Замена нажимного диска в сборе и подшипника выключения сцепления»). Снимаем шкив, крышку привода распределительного вала, цепь и шестерню привода масляного насоса (</w:t>
      </w:r>
      <w:proofErr w:type="gramStart"/>
      <w:r w:rsidRPr="00945296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945296">
        <w:rPr>
          <w:rFonts w:ascii="Times New Roman" w:hAnsi="Times New Roman" w:cs="Times New Roman"/>
          <w:color w:val="1F1F1F"/>
          <w:sz w:val="28"/>
          <w:szCs w:val="28"/>
        </w:rPr>
        <w:t>. «Замена цепи привода распределительного вала»). Снимаем валик привода вспомогательных агрегатов (</w:t>
      </w:r>
      <w:proofErr w:type="gramStart"/>
      <w:r w:rsidRPr="00945296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945296">
        <w:rPr>
          <w:rFonts w:ascii="Times New Roman" w:hAnsi="Times New Roman" w:cs="Times New Roman"/>
          <w:color w:val="1F1F1F"/>
          <w:sz w:val="28"/>
          <w:szCs w:val="28"/>
        </w:rPr>
        <w:t>. «Замена валика привода вспомогательных агрегатов»). Снимаем маховик и держатель задней манжеты коленчатого вала (</w:t>
      </w:r>
      <w:proofErr w:type="gramStart"/>
      <w:r w:rsidRPr="00945296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945296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задней манжеты коленчатого вала»).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45296" w:rsidRPr="00945296" w:rsidTr="00B547D1">
        <w:trPr>
          <w:tblCellSpacing w:w="15" w:type="dxa"/>
          <w:jc w:val="center"/>
        </w:trPr>
        <w:tc>
          <w:tcPr>
            <w:tcW w:w="0" w:type="auto"/>
          </w:tcPr>
          <w:p w:rsidR="00945296" w:rsidRPr="00945296" w:rsidRDefault="00945296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45296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143000" cy="628650"/>
                  <wp:effectExtent l="19050" t="0" r="0" b="0"/>
                  <wp:docPr id="2" name="Рисунок 2" descr="2106-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-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296" w:rsidRPr="00945296" w:rsidTr="00B547D1">
        <w:trPr>
          <w:tblCellSpacing w:w="15" w:type="dxa"/>
          <w:jc w:val="center"/>
        </w:trPr>
        <w:tc>
          <w:tcPr>
            <w:tcW w:w="0" w:type="auto"/>
          </w:tcPr>
          <w:p w:rsidR="00945296" w:rsidRPr="00945296" w:rsidRDefault="00945296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4529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10» отворачиваем четырнадцать болтов крепления поддона картера к блоку цилиндров... </w:t>
            </w:r>
          </w:p>
        </w:tc>
      </w:tr>
    </w:tbl>
    <w:p w:rsidR="00945296" w:rsidRPr="00945296" w:rsidRDefault="00945296" w:rsidP="00945296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45296" w:rsidRPr="00945296" w:rsidTr="00B547D1">
        <w:trPr>
          <w:tblCellSpacing w:w="15" w:type="dxa"/>
          <w:jc w:val="center"/>
        </w:trPr>
        <w:tc>
          <w:tcPr>
            <w:tcW w:w="0" w:type="auto"/>
          </w:tcPr>
          <w:p w:rsidR="00945296" w:rsidRPr="00945296" w:rsidRDefault="00945296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45296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771525"/>
                  <wp:effectExtent l="19050" t="0" r="0" b="0"/>
                  <wp:docPr id="3" name="Рисунок 3" descr="2106-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-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296" w:rsidRPr="00945296" w:rsidTr="00B547D1">
        <w:trPr>
          <w:tblCellSpacing w:w="15" w:type="dxa"/>
          <w:jc w:val="center"/>
        </w:trPr>
        <w:tc>
          <w:tcPr>
            <w:tcW w:w="0" w:type="auto"/>
          </w:tcPr>
          <w:p w:rsidR="00945296" w:rsidRPr="00945296" w:rsidRDefault="00945296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4529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его вместе с </w:t>
            </w:r>
            <w:proofErr w:type="spellStart"/>
            <w:proofErr w:type="gramStart"/>
            <w:r w:rsidRPr="0094529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уплотни-тельной</w:t>
            </w:r>
            <w:proofErr w:type="spellEnd"/>
            <w:proofErr w:type="gramEnd"/>
            <w:r w:rsidRPr="0094529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прокладкой. </w:t>
            </w:r>
          </w:p>
        </w:tc>
      </w:tr>
    </w:tbl>
    <w:p w:rsidR="00945296" w:rsidRPr="00945296" w:rsidRDefault="00945296" w:rsidP="00945296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945296" w:rsidRPr="00945296" w:rsidRDefault="00945296" w:rsidP="00945296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945296">
        <w:rPr>
          <w:rFonts w:ascii="Times New Roman" w:hAnsi="Times New Roman" w:cs="Times New Roman"/>
          <w:color w:val="1F1F1F"/>
          <w:sz w:val="28"/>
          <w:szCs w:val="28"/>
        </w:rPr>
        <w:t>Снимаем масляный насос (</w:t>
      </w:r>
      <w:proofErr w:type="gramStart"/>
      <w:r w:rsidRPr="00945296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945296">
        <w:rPr>
          <w:rFonts w:ascii="Times New Roman" w:hAnsi="Times New Roman" w:cs="Times New Roman"/>
          <w:color w:val="1F1F1F"/>
          <w:sz w:val="28"/>
          <w:szCs w:val="28"/>
        </w:rPr>
        <w:t xml:space="preserve">. «Снятие и разборка масляного насоса»).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45296" w:rsidRPr="00945296" w:rsidTr="00B547D1">
        <w:trPr>
          <w:tblCellSpacing w:w="15" w:type="dxa"/>
          <w:jc w:val="center"/>
        </w:trPr>
        <w:tc>
          <w:tcPr>
            <w:tcW w:w="0" w:type="auto"/>
          </w:tcPr>
          <w:p w:rsidR="00945296" w:rsidRPr="00945296" w:rsidRDefault="00945296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45296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28650"/>
                  <wp:effectExtent l="19050" t="0" r="0" b="0"/>
                  <wp:docPr id="4" name="Рисунок 4" descr="2106-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-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296" w:rsidRPr="00945296" w:rsidTr="00B547D1">
        <w:trPr>
          <w:tblCellSpacing w:w="15" w:type="dxa"/>
          <w:jc w:val="center"/>
        </w:trPr>
        <w:tc>
          <w:tcPr>
            <w:tcW w:w="0" w:type="auto"/>
          </w:tcPr>
          <w:p w:rsidR="00945296" w:rsidRPr="00945296" w:rsidRDefault="00945296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4529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Головкой «на 14» отворачиваем две гайки крепления крышки шатуна... </w:t>
            </w:r>
          </w:p>
        </w:tc>
      </w:tr>
    </w:tbl>
    <w:p w:rsidR="00945296" w:rsidRPr="00945296" w:rsidRDefault="00945296" w:rsidP="00945296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45296" w:rsidRPr="00945296" w:rsidTr="00B547D1">
        <w:trPr>
          <w:tblCellSpacing w:w="15" w:type="dxa"/>
          <w:jc w:val="center"/>
        </w:trPr>
        <w:tc>
          <w:tcPr>
            <w:tcW w:w="0" w:type="auto"/>
          </w:tcPr>
          <w:p w:rsidR="00945296" w:rsidRPr="00945296" w:rsidRDefault="00945296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45296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542925"/>
                  <wp:effectExtent l="19050" t="0" r="0" b="0"/>
                  <wp:docPr id="5" name="Рисунок 5" descr="2106-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-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296" w:rsidRPr="00945296" w:rsidTr="00B547D1">
        <w:trPr>
          <w:tblCellSpacing w:w="15" w:type="dxa"/>
          <w:jc w:val="center"/>
        </w:trPr>
        <w:tc>
          <w:tcPr>
            <w:tcW w:w="0" w:type="auto"/>
          </w:tcPr>
          <w:p w:rsidR="00945296" w:rsidRPr="00945296" w:rsidRDefault="00945296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4529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крышку шатуна. </w:t>
            </w:r>
          </w:p>
        </w:tc>
      </w:tr>
    </w:tbl>
    <w:p w:rsidR="00945296" w:rsidRPr="00945296" w:rsidRDefault="00945296" w:rsidP="00945296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45296" w:rsidRPr="00945296" w:rsidTr="00B547D1">
        <w:trPr>
          <w:tblCellSpacing w:w="15" w:type="dxa"/>
          <w:jc w:val="center"/>
        </w:trPr>
        <w:tc>
          <w:tcPr>
            <w:tcW w:w="0" w:type="auto"/>
          </w:tcPr>
          <w:p w:rsidR="00945296" w:rsidRPr="00945296" w:rsidRDefault="00945296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45296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828675"/>
                  <wp:effectExtent l="19050" t="0" r="0" b="0"/>
                  <wp:docPr id="6" name="Рисунок 6" descr="2106-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-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296" w:rsidRPr="00945296" w:rsidTr="00B547D1">
        <w:trPr>
          <w:tblCellSpacing w:w="15" w:type="dxa"/>
          <w:jc w:val="center"/>
        </w:trPr>
        <w:tc>
          <w:tcPr>
            <w:tcW w:w="0" w:type="auto"/>
          </w:tcPr>
          <w:p w:rsidR="00945296" w:rsidRPr="00945296" w:rsidRDefault="00945296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4529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Упираясь деревянной ручкой молотка в шатун, выталкиваем поршень из цилиндра. </w:t>
            </w:r>
          </w:p>
        </w:tc>
      </w:tr>
    </w:tbl>
    <w:p w:rsidR="00945296" w:rsidRPr="00945296" w:rsidRDefault="00945296" w:rsidP="00945296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945296" w:rsidRPr="00945296" w:rsidRDefault="00945296" w:rsidP="00945296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945296">
        <w:rPr>
          <w:rFonts w:ascii="Times New Roman" w:hAnsi="Times New Roman" w:cs="Times New Roman"/>
          <w:color w:val="1F1F1F"/>
          <w:sz w:val="28"/>
          <w:szCs w:val="28"/>
        </w:rPr>
        <w:t>Аналогично вынимаем остальные три поршня.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45296" w:rsidRPr="00945296" w:rsidTr="00B547D1">
        <w:trPr>
          <w:tblCellSpacing w:w="15" w:type="dxa"/>
          <w:jc w:val="center"/>
        </w:trPr>
        <w:tc>
          <w:tcPr>
            <w:tcW w:w="0" w:type="auto"/>
          </w:tcPr>
          <w:p w:rsidR="00945296" w:rsidRPr="00945296" w:rsidRDefault="00945296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45296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771525"/>
                  <wp:effectExtent l="19050" t="0" r="0" b="0"/>
                  <wp:docPr id="7" name="Рисунок 7" descr="2106-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-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296" w:rsidRPr="00945296" w:rsidTr="00B547D1">
        <w:trPr>
          <w:tblCellSpacing w:w="15" w:type="dxa"/>
          <w:jc w:val="center"/>
        </w:trPr>
        <w:tc>
          <w:tcPr>
            <w:tcW w:w="0" w:type="auto"/>
          </w:tcPr>
          <w:p w:rsidR="00945296" w:rsidRPr="00945296" w:rsidRDefault="00945296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4529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Головкой «на 17» отворачиваем два болта крепления крышки коренного подшипника коленчатого вала... </w:t>
            </w:r>
          </w:p>
        </w:tc>
      </w:tr>
    </w:tbl>
    <w:p w:rsidR="00945296" w:rsidRPr="00945296" w:rsidRDefault="00945296" w:rsidP="00945296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45296" w:rsidRPr="00945296" w:rsidTr="00B547D1">
        <w:trPr>
          <w:tblCellSpacing w:w="15" w:type="dxa"/>
          <w:jc w:val="center"/>
        </w:trPr>
        <w:tc>
          <w:tcPr>
            <w:tcW w:w="0" w:type="auto"/>
          </w:tcPr>
          <w:p w:rsidR="00945296" w:rsidRPr="00945296" w:rsidRDefault="00945296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45296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762000"/>
                  <wp:effectExtent l="19050" t="0" r="0" b="0"/>
                  <wp:docPr id="8" name="Рисунок 8" descr="2106-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106-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296" w:rsidRPr="00945296" w:rsidTr="00B547D1">
        <w:trPr>
          <w:tblCellSpacing w:w="15" w:type="dxa"/>
          <w:jc w:val="center"/>
        </w:trPr>
        <w:tc>
          <w:tcPr>
            <w:tcW w:w="0" w:type="auto"/>
          </w:tcPr>
          <w:p w:rsidR="00945296" w:rsidRPr="00945296" w:rsidRDefault="00945296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4529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ее. </w:t>
            </w:r>
          </w:p>
        </w:tc>
      </w:tr>
    </w:tbl>
    <w:p w:rsidR="00945296" w:rsidRPr="00945296" w:rsidRDefault="00945296" w:rsidP="00945296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45296" w:rsidRPr="00945296" w:rsidTr="00B547D1">
        <w:trPr>
          <w:tblCellSpacing w:w="15" w:type="dxa"/>
          <w:jc w:val="center"/>
        </w:trPr>
        <w:tc>
          <w:tcPr>
            <w:tcW w:w="0" w:type="auto"/>
          </w:tcPr>
          <w:p w:rsidR="00945296" w:rsidRPr="00945296" w:rsidRDefault="00945296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45296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9" name="Рисунок 9" descr="2106-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106-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296" w:rsidRPr="00945296" w:rsidTr="00B547D1">
        <w:trPr>
          <w:tblCellSpacing w:w="15" w:type="dxa"/>
          <w:jc w:val="center"/>
        </w:trPr>
        <w:tc>
          <w:tcPr>
            <w:tcW w:w="0" w:type="auto"/>
          </w:tcPr>
          <w:p w:rsidR="00945296" w:rsidRPr="00945296" w:rsidRDefault="00945296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4529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Таким же образом снимаем остальные четыре крышки коренных подшипников. На </w:t>
            </w:r>
            <w:r w:rsidRPr="0094529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них нанесены метки, соответствующие их порядковому номеру (счет от носка коленчатого вала). На последней (пятой) крышке выбиты две метки, разнесенные по краям. </w:t>
            </w:r>
          </w:p>
        </w:tc>
      </w:tr>
    </w:tbl>
    <w:p w:rsidR="00945296" w:rsidRPr="00945296" w:rsidRDefault="00945296" w:rsidP="00945296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45296" w:rsidRPr="00945296" w:rsidTr="00B547D1">
        <w:trPr>
          <w:tblCellSpacing w:w="15" w:type="dxa"/>
          <w:jc w:val="center"/>
        </w:trPr>
        <w:tc>
          <w:tcPr>
            <w:tcW w:w="0" w:type="auto"/>
          </w:tcPr>
          <w:p w:rsidR="00945296" w:rsidRPr="00945296" w:rsidRDefault="00945296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45296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647700"/>
                  <wp:effectExtent l="19050" t="0" r="0" b="0"/>
                  <wp:docPr id="10" name="Рисунок 10" descr="2106-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106-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296" w:rsidRPr="00945296" w:rsidTr="00B547D1">
        <w:trPr>
          <w:tblCellSpacing w:w="15" w:type="dxa"/>
          <w:jc w:val="center"/>
        </w:trPr>
        <w:tc>
          <w:tcPr>
            <w:tcW w:w="0" w:type="auto"/>
          </w:tcPr>
          <w:p w:rsidR="00945296" w:rsidRPr="00945296" w:rsidRDefault="00945296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4529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Метки на крышках коренных подшипников. </w:t>
            </w:r>
          </w:p>
        </w:tc>
      </w:tr>
    </w:tbl>
    <w:p w:rsidR="00945296" w:rsidRPr="00945296" w:rsidRDefault="00945296" w:rsidP="00945296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45296" w:rsidRPr="00945296" w:rsidTr="00B547D1">
        <w:trPr>
          <w:tblCellSpacing w:w="15" w:type="dxa"/>
          <w:jc w:val="center"/>
        </w:trPr>
        <w:tc>
          <w:tcPr>
            <w:tcW w:w="0" w:type="auto"/>
          </w:tcPr>
          <w:p w:rsidR="00945296" w:rsidRPr="00945296" w:rsidRDefault="00945296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45296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14400"/>
                  <wp:effectExtent l="19050" t="0" r="0" b="0"/>
                  <wp:docPr id="11" name="Рисунок 11" descr="2106-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106-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296" w:rsidRPr="00945296" w:rsidTr="00B547D1">
        <w:trPr>
          <w:tblCellSpacing w:w="15" w:type="dxa"/>
          <w:jc w:val="center"/>
        </w:trPr>
        <w:tc>
          <w:tcPr>
            <w:tcW w:w="0" w:type="auto"/>
          </w:tcPr>
          <w:p w:rsidR="00945296" w:rsidRPr="00945296" w:rsidRDefault="00945296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4529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коленчатый вал. </w:t>
            </w:r>
          </w:p>
        </w:tc>
      </w:tr>
    </w:tbl>
    <w:p w:rsidR="00945296" w:rsidRPr="00945296" w:rsidRDefault="00945296" w:rsidP="00945296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45296" w:rsidRPr="00945296" w:rsidTr="00B547D1">
        <w:trPr>
          <w:tblCellSpacing w:w="15" w:type="dxa"/>
          <w:jc w:val="center"/>
        </w:trPr>
        <w:tc>
          <w:tcPr>
            <w:tcW w:w="0" w:type="auto"/>
          </w:tcPr>
          <w:p w:rsidR="00945296" w:rsidRPr="00945296" w:rsidRDefault="00945296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45296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57250"/>
                  <wp:effectExtent l="19050" t="0" r="0" b="0"/>
                  <wp:docPr id="12" name="Рисунок 12" descr="2106-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106-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296" w:rsidRPr="00945296" w:rsidTr="00B547D1">
        <w:trPr>
          <w:tblCellSpacing w:w="15" w:type="dxa"/>
          <w:jc w:val="center"/>
        </w:trPr>
        <w:tc>
          <w:tcPr>
            <w:tcW w:w="0" w:type="auto"/>
          </w:tcPr>
          <w:p w:rsidR="00945296" w:rsidRPr="00945296" w:rsidRDefault="00945296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4529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Из проточек постели пятого коренного подшипника вынимаем два полукольца упорного подшипника коленчатого вала. </w:t>
            </w:r>
          </w:p>
        </w:tc>
      </w:tr>
    </w:tbl>
    <w:p w:rsidR="00945296" w:rsidRPr="00945296" w:rsidRDefault="00945296" w:rsidP="00945296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45296" w:rsidRPr="00945296" w:rsidTr="00B547D1">
        <w:trPr>
          <w:tblCellSpacing w:w="15" w:type="dxa"/>
          <w:jc w:val="center"/>
        </w:trPr>
        <w:tc>
          <w:tcPr>
            <w:tcW w:w="0" w:type="auto"/>
          </w:tcPr>
          <w:p w:rsidR="00945296" w:rsidRPr="00945296" w:rsidRDefault="00945296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45296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143000" cy="781050"/>
                  <wp:effectExtent l="19050" t="0" r="0" b="0"/>
                  <wp:docPr id="13" name="Рисунок 13" descr="2106-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106-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296" w:rsidRPr="00945296" w:rsidTr="00B547D1">
        <w:trPr>
          <w:tblCellSpacing w:w="15" w:type="dxa"/>
          <w:jc w:val="center"/>
        </w:trPr>
        <w:tc>
          <w:tcPr>
            <w:tcW w:w="0" w:type="auto"/>
          </w:tcPr>
          <w:p w:rsidR="00945296" w:rsidRPr="00945296" w:rsidRDefault="00945296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proofErr w:type="spellStart"/>
            <w:r w:rsidRPr="0094529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Сталеалюминиевые</w:t>
            </w:r>
            <w:proofErr w:type="spellEnd"/>
            <w:r w:rsidRPr="0094529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вкладыши, установленные в постелях 1-го, 2-го, 4-го и 5-го коренных подшипников, имеют проточку. Вкладыш 3-го подшипника проточки не имеет (подобен вкладышам, установленным в крышках коренных подшипников). </w:t>
            </w:r>
          </w:p>
        </w:tc>
      </w:tr>
    </w:tbl>
    <w:p w:rsidR="00945296" w:rsidRPr="00945296" w:rsidRDefault="00945296" w:rsidP="00945296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945296" w:rsidRPr="00945296" w:rsidRDefault="00945296" w:rsidP="00945296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945296">
        <w:rPr>
          <w:rFonts w:ascii="Times New Roman" w:hAnsi="Times New Roman" w:cs="Times New Roman"/>
          <w:color w:val="1F1F1F"/>
          <w:sz w:val="28"/>
          <w:szCs w:val="28"/>
        </w:rPr>
        <w:t>Разбираем коленчатый вал (</w:t>
      </w:r>
      <w:proofErr w:type="gramStart"/>
      <w:r w:rsidRPr="00945296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945296">
        <w:rPr>
          <w:rFonts w:ascii="Times New Roman" w:hAnsi="Times New Roman" w:cs="Times New Roman"/>
          <w:color w:val="1F1F1F"/>
          <w:sz w:val="28"/>
          <w:szCs w:val="28"/>
        </w:rPr>
        <w:t xml:space="preserve">. «Разборка коленчатого вала»). Вынимаем старые вкладыши коренных подшипников. Промываем в дизельном топливе или керосине блок цилиндров и коленчатый вал. Продуваем сжатым воздухом их внутренние полости и масляные каналы. Салфеткой протираем посадочные места коренных подшипников и устанавливаем новые вкладыши соответствующей категории (номинальные или ремонтные). Смазываем коренные и шатунные шейки коленчатого вала моторным или трансмиссионным маслом и устанавливаем вал в блок.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45296" w:rsidRPr="00945296" w:rsidTr="00B547D1">
        <w:trPr>
          <w:tblCellSpacing w:w="15" w:type="dxa"/>
          <w:jc w:val="center"/>
        </w:trPr>
        <w:tc>
          <w:tcPr>
            <w:tcW w:w="0" w:type="auto"/>
          </w:tcPr>
          <w:p w:rsidR="00945296" w:rsidRPr="00945296" w:rsidRDefault="00945296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45296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638175"/>
                  <wp:effectExtent l="19050" t="0" r="0" b="0"/>
                  <wp:docPr id="14" name="Рисунок 14" descr="2106-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106-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296" w:rsidRPr="00945296" w:rsidTr="00B547D1">
        <w:trPr>
          <w:tblCellSpacing w:w="15" w:type="dxa"/>
          <w:jc w:val="center"/>
        </w:trPr>
        <w:tc>
          <w:tcPr>
            <w:tcW w:w="0" w:type="auto"/>
          </w:tcPr>
          <w:p w:rsidR="00945296" w:rsidRPr="00945296" w:rsidRDefault="00945296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4529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Устанавливаем в соответствии с метками крышки коренных подшипников с установленными в них новыми вкладышами категории, соответствующей шейкам коленчатого вала. Болты крепления крышек </w:t>
            </w:r>
            <w:r w:rsidRPr="0094529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>затягиваем динамометрическим ключом (</w:t>
            </w:r>
            <w:proofErr w:type="gramStart"/>
            <w:r w:rsidRPr="0094529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см</w:t>
            </w:r>
            <w:proofErr w:type="gramEnd"/>
            <w:r w:rsidRPr="0094529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«Приложения»). </w:t>
            </w:r>
          </w:p>
        </w:tc>
      </w:tr>
    </w:tbl>
    <w:p w:rsidR="00945296" w:rsidRPr="00945296" w:rsidRDefault="00945296" w:rsidP="00945296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945296" w:rsidRPr="00945296" w:rsidRDefault="00945296" w:rsidP="00945296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945296">
        <w:rPr>
          <w:rFonts w:ascii="Times New Roman" w:hAnsi="Times New Roman" w:cs="Times New Roman"/>
          <w:color w:val="1F1F1F"/>
          <w:sz w:val="28"/>
          <w:szCs w:val="28"/>
        </w:rPr>
        <w:t xml:space="preserve">Проверяем вращение коленчатого вала. Оно должно быть легким и плавным, без заеданий и люфтов. В нижние головки и крышки шатунов устанавливаем новые </w:t>
      </w:r>
      <w:proofErr w:type="spellStart"/>
      <w:r w:rsidRPr="00945296">
        <w:rPr>
          <w:rFonts w:ascii="Times New Roman" w:hAnsi="Times New Roman" w:cs="Times New Roman"/>
          <w:color w:val="1F1F1F"/>
          <w:sz w:val="28"/>
          <w:szCs w:val="28"/>
        </w:rPr>
        <w:t>сталеалю-миниевые</w:t>
      </w:r>
      <w:proofErr w:type="spellEnd"/>
      <w:r w:rsidRPr="00945296">
        <w:rPr>
          <w:rFonts w:ascii="Times New Roman" w:hAnsi="Times New Roman" w:cs="Times New Roman"/>
          <w:color w:val="1F1F1F"/>
          <w:sz w:val="28"/>
          <w:szCs w:val="28"/>
        </w:rPr>
        <w:t xml:space="preserve"> вкладыши (</w:t>
      </w:r>
      <w:proofErr w:type="gramStart"/>
      <w:r w:rsidRPr="00945296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945296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поршня»).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945296" w:rsidRPr="00945296" w:rsidTr="00B547D1">
        <w:trPr>
          <w:tblCellSpacing w:w="15" w:type="dxa"/>
          <w:jc w:val="center"/>
        </w:trPr>
        <w:tc>
          <w:tcPr>
            <w:tcW w:w="0" w:type="auto"/>
          </w:tcPr>
          <w:p w:rsidR="00945296" w:rsidRPr="00945296" w:rsidRDefault="00945296" w:rsidP="00B547D1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45296"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790575"/>
                  <wp:effectExtent l="19050" t="0" r="0" b="0"/>
                  <wp:docPr id="15" name="Рисунок 15" descr="2106-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2106-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296" w:rsidRPr="00945296" w:rsidTr="00B547D1">
        <w:trPr>
          <w:tblCellSpacing w:w="15" w:type="dxa"/>
          <w:jc w:val="center"/>
        </w:trPr>
        <w:tc>
          <w:tcPr>
            <w:tcW w:w="0" w:type="auto"/>
          </w:tcPr>
          <w:p w:rsidR="00945296" w:rsidRPr="00945296" w:rsidRDefault="00945296" w:rsidP="00B547D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4529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Смазываем моторным маслом поршень, кольца и стенки цилиндра. Сжимаем кольца специальным приспособлением и поворачиваем поршень меткой «П» к носку коленчатого вала. Легкими ударами деревянной ручки молотка по днищу поршня утапливаем его в цилиндр. </w:t>
            </w:r>
          </w:p>
        </w:tc>
      </w:tr>
    </w:tbl>
    <w:p w:rsidR="00945296" w:rsidRPr="00945296" w:rsidRDefault="00945296" w:rsidP="00945296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945296" w:rsidRPr="00945296" w:rsidRDefault="00945296" w:rsidP="00945296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945296">
        <w:rPr>
          <w:rFonts w:ascii="Times New Roman" w:hAnsi="Times New Roman" w:cs="Times New Roman"/>
          <w:color w:val="1F1F1F"/>
          <w:sz w:val="28"/>
          <w:szCs w:val="28"/>
        </w:rPr>
        <w:t>Надеваем крышку шатуна и динамометрическим ключом затягиваем болты (</w:t>
      </w:r>
      <w:proofErr w:type="gramStart"/>
      <w:r w:rsidRPr="00945296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945296">
        <w:rPr>
          <w:rFonts w:ascii="Times New Roman" w:hAnsi="Times New Roman" w:cs="Times New Roman"/>
          <w:color w:val="1F1F1F"/>
          <w:sz w:val="28"/>
          <w:szCs w:val="28"/>
        </w:rPr>
        <w:t xml:space="preserve">. «Приложения»). Дальнейшую сборку двигателя производим в последовательности, обратной разборке. </w:t>
      </w:r>
    </w:p>
    <w:p w:rsidR="001E5680" w:rsidRPr="00945296" w:rsidRDefault="001E5680">
      <w:pPr>
        <w:rPr>
          <w:rFonts w:ascii="Times New Roman" w:hAnsi="Times New Roman" w:cs="Times New Roman"/>
          <w:sz w:val="28"/>
          <w:szCs w:val="28"/>
        </w:rPr>
      </w:pPr>
    </w:p>
    <w:sectPr w:rsidR="001E5680" w:rsidRPr="0094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296"/>
    <w:rsid w:val="001E5680"/>
    <w:rsid w:val="00945296"/>
    <w:rsid w:val="00F7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639</Words>
  <Characters>3643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2010-12-11T17:14:00Z</dcterms:created>
  <dcterms:modified xsi:type="dcterms:W3CDTF">2010-12-11T17:16:00Z</dcterms:modified>
</cp:coreProperties>
</file>