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0F" w:rsidRPr="00C141A2" w:rsidRDefault="00B73A0F" w:rsidP="00B73A0F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C141A2">
        <w:rPr>
          <w:rFonts w:ascii="Times New Roman" w:hAnsi="Times New Roman" w:cs="Times New Roman"/>
          <w:b/>
          <w:bCs/>
          <w:color w:val="1F1F1F"/>
          <w:sz w:val="28"/>
          <w:szCs w:val="28"/>
        </w:rPr>
        <w:t>Регулировка зазора между рычагами и кулачками распределительного вала.</w:t>
      </w:r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B73A0F" w:rsidRPr="00C141A2" w:rsidRDefault="00B73A0F" w:rsidP="00B73A0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Снимаем крышку головки блока цилиндров (см. «Замена </w:t>
      </w:r>
      <w:proofErr w:type="gramStart"/>
      <w:r w:rsidRPr="00C141A2">
        <w:rPr>
          <w:rFonts w:ascii="Times New Roman" w:hAnsi="Times New Roman" w:cs="Times New Roman"/>
          <w:color w:val="1F1F1F"/>
          <w:sz w:val="28"/>
          <w:szCs w:val="28"/>
        </w:rPr>
        <w:t>прокладки крышки головки блока цилиндров</w:t>
      </w:r>
      <w:proofErr w:type="gramEnd"/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73A0F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B73A0F" w:rsidRPr="00C141A2" w:rsidRDefault="00B73A0F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38200"/>
                  <wp:effectExtent l="19050" t="0" r="0" b="0"/>
                  <wp:docPr id="3" name="Рисунок 3" descr="2106-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A0F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B73A0F" w:rsidRPr="00C141A2" w:rsidRDefault="00B73A0F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Для удобства вынимаем масляный щуп. </w:t>
            </w:r>
          </w:p>
        </w:tc>
      </w:tr>
    </w:tbl>
    <w:p w:rsidR="00B73A0F" w:rsidRPr="00C141A2" w:rsidRDefault="00B73A0F" w:rsidP="00B73A0F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B73A0F" w:rsidRPr="00C141A2" w:rsidRDefault="00B73A0F" w:rsidP="00B73A0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141A2">
        <w:rPr>
          <w:rFonts w:ascii="Times New Roman" w:hAnsi="Times New Roman" w:cs="Times New Roman"/>
          <w:color w:val="1F1F1F"/>
          <w:sz w:val="28"/>
          <w:szCs w:val="28"/>
        </w:rPr>
        <w:t>Снимаем крышку распределителя зажигания (</w:t>
      </w:r>
      <w:proofErr w:type="gramStart"/>
      <w:r w:rsidRPr="00C141A2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ротора распределителя»).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73A0F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B73A0F" w:rsidRPr="00C141A2" w:rsidRDefault="00B73A0F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95325"/>
                  <wp:effectExtent l="19050" t="0" r="0" b="0"/>
                  <wp:docPr id="4" name="Рисунок 4" descr="2106-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A0F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B73A0F" w:rsidRPr="00C141A2" w:rsidRDefault="00B73A0F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проворачиваем коленчатый вал по часовой стрелке (взгляд спереди) до совпадения метки (сверления) на звездочке распределительного вала с выступом на корпусе подшипников. </w:t>
            </w:r>
          </w:p>
        </w:tc>
      </w:tr>
    </w:tbl>
    <w:p w:rsidR="00B73A0F" w:rsidRPr="00C141A2" w:rsidRDefault="00B73A0F" w:rsidP="00B73A0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73A0F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B73A0F" w:rsidRPr="00C141A2" w:rsidRDefault="00B73A0F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5" name="Рисунок 5" descr="2106-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A0F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B73A0F" w:rsidRPr="00C141A2" w:rsidRDefault="00B73A0F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При этом метка на шкиве коленчатого вала должна располагаться напротив </w:t>
            </w: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метки ВМТ (длинной) на крышке привода распределительного вала. </w:t>
            </w:r>
          </w:p>
        </w:tc>
      </w:tr>
    </w:tbl>
    <w:p w:rsidR="00B73A0F" w:rsidRPr="00C141A2" w:rsidRDefault="00B73A0F" w:rsidP="00B73A0F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B73A0F" w:rsidRPr="00C141A2" w:rsidRDefault="00B73A0F" w:rsidP="00B73A0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Такое положение валов соответствует концу такта сжатия в 4-м цилиндре. Регулируем зазоры 8-го и 6-го кулачков (по ходу движения).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73A0F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B73A0F" w:rsidRPr="00C141A2" w:rsidRDefault="00B73A0F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6" name="Рисунок 6" descr="2106-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-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A0F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B73A0F" w:rsidRPr="00C141A2" w:rsidRDefault="00B73A0F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Для регулировки зазора ключом «на 17» ослабляем затяжку контргайки регулировочного болта. </w:t>
            </w:r>
          </w:p>
        </w:tc>
      </w:tr>
    </w:tbl>
    <w:p w:rsidR="00B73A0F" w:rsidRPr="00C141A2" w:rsidRDefault="00B73A0F" w:rsidP="00B73A0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73A0F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B73A0F" w:rsidRPr="00C141A2" w:rsidRDefault="00B73A0F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38200"/>
                  <wp:effectExtent l="19050" t="0" r="0" b="0"/>
                  <wp:docPr id="7" name="Рисунок 7" descr="2106-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-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A0F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B73A0F" w:rsidRPr="00C141A2" w:rsidRDefault="00B73A0F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Вставляем щуп толщиной </w:t>
            </w:r>
            <w:smartTag w:uri="urn:schemas-microsoft-com:office:smarttags" w:element="metricconverter">
              <w:smartTagPr>
                <w:attr w:name="ProductID" w:val="0,15 мм"/>
              </w:smartTagPr>
              <w:r w:rsidRPr="00C141A2">
                <w:rPr>
                  <w:rFonts w:ascii="Times New Roman" w:hAnsi="Times New Roman" w:cs="Times New Roman"/>
                  <w:b/>
                  <w:bCs/>
                  <w:color w:val="1F1F1F"/>
                  <w:sz w:val="28"/>
                  <w:szCs w:val="28"/>
                </w:rPr>
                <w:t>0,15 мм</w:t>
              </w:r>
            </w:smartTag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между рычагом клапана и цилиндрической частью кулачка. Ключом «на 13» вращаем регулировочный болт, выставляя требуемый зазор. Перемещение щупа должно быть свободным, но без люфтов. </w:t>
            </w:r>
          </w:p>
        </w:tc>
      </w:tr>
    </w:tbl>
    <w:p w:rsidR="00B73A0F" w:rsidRPr="00C141A2" w:rsidRDefault="00B73A0F" w:rsidP="00B73A0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73A0F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B73A0F" w:rsidRPr="00C141A2" w:rsidRDefault="00B73A0F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781050"/>
                  <wp:effectExtent l="19050" t="0" r="0" b="0"/>
                  <wp:docPr id="8" name="Рисунок 8" descr="2106-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-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A0F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B73A0F" w:rsidRPr="00C141A2" w:rsidRDefault="00B73A0F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щуп и, удерживая ключом регулировочный болт, вторым ключом затягиваем контргайку. </w:t>
            </w:r>
          </w:p>
        </w:tc>
      </w:tr>
    </w:tbl>
    <w:p w:rsidR="00B73A0F" w:rsidRPr="00C141A2" w:rsidRDefault="00B73A0F" w:rsidP="00B73A0F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B73A0F" w:rsidRPr="00C141A2" w:rsidRDefault="00B73A0F" w:rsidP="00B73A0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При этом регулировочный болт немного поднимается. После этого проверяем зазор и при необходимости повторяем регулировку.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73A0F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B73A0F" w:rsidRPr="00C141A2" w:rsidRDefault="00B73A0F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28650"/>
                  <wp:effectExtent l="19050" t="0" r="0" b="0"/>
                  <wp:docPr id="9" name="Рисунок 9" descr="2106-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06-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A0F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B73A0F" w:rsidRPr="00C141A2" w:rsidRDefault="00B73A0F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Поворачиваем коленчатый вал двигателя на 180° по часовой стрелке. При этом распределительный вал повернется на 900. Для удобства метку на звездочке распределительного вала можно продублировать снаружи. </w:t>
            </w:r>
          </w:p>
        </w:tc>
      </w:tr>
    </w:tbl>
    <w:p w:rsidR="00B73A0F" w:rsidRPr="00C141A2" w:rsidRDefault="00B73A0F" w:rsidP="00B73A0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73A0F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B73A0F" w:rsidRPr="00C141A2" w:rsidRDefault="00B73A0F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19125"/>
                  <wp:effectExtent l="19050" t="0" r="0" b="0"/>
                  <wp:docPr id="1" name="Рисунок 1" descr="2106-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A0F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B73A0F" w:rsidRPr="00C141A2" w:rsidRDefault="00B73A0F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Угол поворота распределительного вала можно контролировать и по бегунку распределителя. Он также повернется на 90°; после чего регулируем </w:t>
            </w: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следующую пару клапанов. </w:t>
            </w:r>
          </w:p>
        </w:tc>
      </w:tr>
    </w:tbl>
    <w:p w:rsidR="00B73A0F" w:rsidRPr="00C141A2" w:rsidRDefault="00B73A0F" w:rsidP="00B73A0F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B73A0F" w:rsidRPr="00C141A2" w:rsidRDefault="00B73A0F" w:rsidP="00B73A0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Очередность регулировки клапанов указана в таблице: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80"/>
      </w:tblGrid>
      <w:tr w:rsidR="00B73A0F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B73A0F" w:rsidRPr="00C141A2" w:rsidRDefault="00B73A0F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2514600" cy="1123950"/>
                  <wp:effectExtent l="19050" t="0" r="0" b="0"/>
                  <wp:docPr id="2" name="Рисунок 2" descr="2106-1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1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A20" w:rsidRDefault="00095A20"/>
    <w:sectPr w:rsidR="0009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A0F"/>
    <w:rsid w:val="00095A20"/>
    <w:rsid w:val="00B7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1455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2010-12-11T17:40:00Z</dcterms:created>
  <dcterms:modified xsi:type="dcterms:W3CDTF">2010-12-11T17:41:00Z</dcterms:modified>
</cp:coreProperties>
</file>